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13605" w14:textId="6D5F7576" w:rsidR="00B41645" w:rsidRDefault="00B41645" w:rsidP="00B41645">
      <w:pPr>
        <w:pStyle w:val="3GPPHeader"/>
        <w:spacing w:after="0"/>
        <w:jc w:val="left"/>
        <w:rPr>
          <w:rFonts w:eastAsia="Malgun Gothic"/>
          <w:lang w:eastAsia="ko-KR"/>
        </w:rPr>
      </w:pPr>
      <w:r>
        <w:t>3GPP TSG-RAN2 10</w:t>
      </w:r>
      <w:r w:rsidR="008A5973">
        <w:t>7</w:t>
      </w:r>
      <w:r>
        <w:t xml:space="preserve">    </w:t>
      </w:r>
      <w:r>
        <w:rPr>
          <w:rFonts w:eastAsia="Malgun Gothic"/>
          <w:lang w:eastAsia="ko-KR"/>
        </w:rPr>
        <w:t xml:space="preserve">                                                  </w:t>
      </w:r>
      <w:r w:rsidR="00912790">
        <w:rPr>
          <w:rFonts w:eastAsia="Malgun Gothic"/>
          <w:lang w:eastAsia="ko-KR"/>
        </w:rPr>
        <w:t xml:space="preserve">                         </w:t>
      </w:r>
      <w:r w:rsidR="00244CB4">
        <w:rPr>
          <w:rFonts w:eastAsia="Malgun Gothic"/>
          <w:lang w:eastAsia="ko-KR"/>
        </w:rPr>
        <w:t xml:space="preserve"> </w:t>
      </w:r>
      <w:r w:rsidR="00903363">
        <w:rPr>
          <w:rFonts w:eastAsia="Malgun Gothic"/>
          <w:lang w:eastAsia="ko-KR"/>
        </w:rPr>
        <w:t xml:space="preserve">    </w:t>
      </w:r>
      <w:r w:rsidR="00244CB4" w:rsidRPr="00EC148A">
        <w:t>R2-1</w:t>
      </w:r>
      <w:r w:rsidR="00775FBC">
        <w:t>9</w:t>
      </w:r>
      <w:r w:rsidR="00F1704A">
        <w:t>11</w:t>
      </w:r>
      <w:r w:rsidR="00263921">
        <w:t>8</w:t>
      </w:r>
      <w:r w:rsidR="00D945CC">
        <w:t>5</w:t>
      </w:r>
      <w:r w:rsidR="00263921">
        <w:t>8</w:t>
      </w:r>
    </w:p>
    <w:p w14:paraId="56F210B1" w14:textId="2DD93B5C" w:rsidR="00B41645" w:rsidRPr="00B41645" w:rsidRDefault="008A5973" w:rsidP="00B41645">
      <w:pPr>
        <w:pStyle w:val="a3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>
        <w:rPr>
          <w:rFonts w:ascii="Arial" w:eastAsia="Times New Roman" w:hAnsi="Arial"/>
          <w:b/>
          <w:sz w:val="24"/>
          <w:lang w:eastAsia="zh-CN"/>
        </w:rPr>
        <w:t>Prague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, </w:t>
      </w:r>
      <w:r>
        <w:rPr>
          <w:rFonts w:ascii="Arial" w:eastAsia="Times New Roman" w:hAnsi="Arial"/>
          <w:b/>
          <w:sz w:val="24"/>
          <w:lang w:eastAsia="zh-CN"/>
        </w:rPr>
        <w:t>Czech Republic, 26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th</w:t>
      </w:r>
      <w:r>
        <w:rPr>
          <w:rFonts w:ascii="Arial" w:eastAsia="Times New Roman" w:hAnsi="Arial"/>
          <w:b/>
          <w:sz w:val="24"/>
          <w:lang w:eastAsia="zh-CN"/>
        </w:rPr>
        <w:t xml:space="preserve"> – 30</w:t>
      </w:r>
      <w:r w:rsidR="00775FBC" w:rsidRPr="00775FBC">
        <w:rPr>
          <w:rFonts w:ascii="Arial" w:eastAsia="Times New Roman" w:hAnsi="Arial"/>
          <w:b/>
          <w:sz w:val="24"/>
          <w:vertAlign w:val="superscript"/>
          <w:lang w:eastAsia="zh-CN"/>
        </w:rPr>
        <w:t>t</w:t>
      </w:r>
      <w:r>
        <w:rPr>
          <w:rFonts w:ascii="Arial" w:eastAsia="Times New Roman" w:hAnsi="Arial"/>
          <w:b/>
          <w:sz w:val="24"/>
          <w:vertAlign w:val="superscript"/>
          <w:lang w:eastAsia="zh-CN"/>
        </w:rPr>
        <w:t>h</w:t>
      </w:r>
      <w:r w:rsidR="00B01437">
        <w:rPr>
          <w:rFonts w:ascii="Arial" w:eastAsia="Times New Roman" w:hAnsi="Arial"/>
          <w:b/>
          <w:sz w:val="24"/>
          <w:lang w:eastAsia="zh-CN"/>
        </w:rPr>
        <w:t xml:space="preserve"> </w:t>
      </w:r>
      <w:r>
        <w:rPr>
          <w:rFonts w:ascii="Arial" w:eastAsia="Times New Roman" w:hAnsi="Arial"/>
          <w:b/>
          <w:sz w:val="24"/>
          <w:lang w:eastAsia="zh-CN"/>
        </w:rPr>
        <w:t>August</w:t>
      </w:r>
      <w:r w:rsidR="00775FBC">
        <w:rPr>
          <w:rFonts w:ascii="Arial" w:eastAsia="Times New Roman" w:hAnsi="Arial"/>
          <w:b/>
          <w:sz w:val="24"/>
          <w:lang w:eastAsia="zh-CN"/>
        </w:rPr>
        <w:t xml:space="preserve"> 2019</w:t>
      </w:r>
    </w:p>
    <w:p w14:paraId="79F622A0" w14:textId="77777777" w:rsidR="00463675" w:rsidRPr="00B956CE" w:rsidRDefault="00463675">
      <w:pPr>
        <w:rPr>
          <w:rFonts w:ascii="Arial" w:hAnsi="Arial" w:cs="Arial"/>
        </w:rPr>
      </w:pPr>
    </w:p>
    <w:p w14:paraId="729B408B" w14:textId="09BC9F6C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8A5973">
        <w:rPr>
          <w:rFonts w:ascii="Arial" w:hAnsi="Arial" w:cs="Arial"/>
        </w:rPr>
        <w:t xml:space="preserve">LS </w:t>
      </w:r>
      <w:r w:rsidR="00F1704A">
        <w:rPr>
          <w:rFonts w:ascii="Arial" w:hAnsi="Arial" w:cs="Arial"/>
        </w:rPr>
        <w:t xml:space="preserve">on ambiguity </w:t>
      </w:r>
      <w:bookmarkStart w:id="0" w:name="_GoBack"/>
      <w:bookmarkEnd w:id="0"/>
      <w:r w:rsidR="00F1704A">
        <w:rPr>
          <w:rFonts w:ascii="Arial" w:hAnsi="Arial" w:cs="Arial"/>
        </w:rPr>
        <w:t xml:space="preserve">of UE </w:t>
      </w:r>
      <w:r w:rsidR="0003054C">
        <w:rPr>
          <w:rFonts w:ascii="Arial" w:hAnsi="Arial" w:cs="Arial"/>
        </w:rPr>
        <w:t xml:space="preserve">L1 </w:t>
      </w:r>
      <w:r w:rsidR="00F1704A">
        <w:rPr>
          <w:rFonts w:ascii="Arial" w:hAnsi="Arial" w:cs="Arial"/>
        </w:rPr>
        <w:t>FDD/TDD</w:t>
      </w:r>
      <w:r w:rsidR="007822C8">
        <w:rPr>
          <w:rFonts w:ascii="Arial" w:hAnsi="Arial" w:cs="Arial"/>
        </w:rPr>
        <w:t xml:space="preserve"> FR1/FR2</w:t>
      </w:r>
      <w:r w:rsidR="00F1704A">
        <w:rPr>
          <w:rFonts w:ascii="Arial" w:hAnsi="Arial" w:cs="Arial"/>
        </w:rPr>
        <w:t xml:space="preserve"> capabilities</w:t>
      </w:r>
    </w:p>
    <w:p w14:paraId="49080E67" w14:textId="405A3FD6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</w:p>
    <w:p w14:paraId="551D73A3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5EA157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14:paraId="604693F4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A6DF0C" w14:textId="243CB90B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CB32B8" w:rsidRPr="004D0B5F">
        <w:rPr>
          <w:rFonts w:ascii="Arial" w:hAnsi="Arial" w:cs="Arial"/>
          <w:bCs/>
        </w:rPr>
        <w:t>RAN WG</w:t>
      </w:r>
      <w:r w:rsidR="00410899" w:rsidRPr="004D0B5F">
        <w:rPr>
          <w:rFonts w:ascii="Arial" w:hAnsi="Arial" w:cs="Arial"/>
          <w:bCs/>
        </w:rPr>
        <w:t>2</w:t>
      </w:r>
    </w:p>
    <w:p w14:paraId="32C775F3" w14:textId="1BCF96EB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F1704A">
        <w:rPr>
          <w:rFonts w:ascii="Arial" w:hAnsi="Arial" w:cs="Arial"/>
          <w:bCs/>
        </w:rPr>
        <w:t>1</w:t>
      </w:r>
    </w:p>
    <w:p w14:paraId="2904B3A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46D1FB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96616E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8985F1" w14:textId="1F2F23F8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1C0A3A">
        <w:rPr>
          <w:rFonts w:cs="Arial"/>
        </w:rPr>
        <w:t>Liu Jing</w:t>
      </w:r>
    </w:p>
    <w:p w14:paraId="02E44938" w14:textId="25584C89"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7971F0">
        <w:rPr>
          <w:rFonts w:cs="Arial"/>
          <w:b w:val="0"/>
          <w:bCs/>
        </w:rPr>
        <w:t xml:space="preserve">liu dot </w:t>
      </w:r>
      <w:r w:rsidR="007971F0" w:rsidRPr="007971F0">
        <w:rPr>
          <w:rFonts w:cs="Arial"/>
          <w:b w:val="0"/>
          <w:bCs/>
        </w:rPr>
        <w:t>jing30</w:t>
      </w:r>
      <w:r w:rsidR="007971F0">
        <w:rPr>
          <w:rFonts w:cs="Arial"/>
          <w:b w:val="0"/>
          <w:bCs/>
        </w:rPr>
        <w:t xml:space="preserve"> (at) </w:t>
      </w:r>
      <w:r w:rsidR="00775FBC">
        <w:rPr>
          <w:rFonts w:cs="Arial"/>
          <w:b w:val="0"/>
          <w:bCs/>
        </w:rPr>
        <w:t>ZTE</w:t>
      </w:r>
      <w:r w:rsidR="007971F0">
        <w:rPr>
          <w:rFonts w:cs="Arial"/>
          <w:b w:val="0"/>
          <w:bCs/>
        </w:rPr>
        <w:t xml:space="preserve"> dot </w:t>
      </w:r>
      <w:r w:rsidR="00AA64F4" w:rsidRPr="00AA64F4">
        <w:rPr>
          <w:rFonts w:cs="Arial"/>
          <w:b w:val="0"/>
          <w:bCs/>
        </w:rPr>
        <w:t>com</w:t>
      </w:r>
      <w:r w:rsidR="007971F0">
        <w:rPr>
          <w:rFonts w:cs="Arial"/>
          <w:b w:val="0"/>
          <w:bCs/>
        </w:rPr>
        <w:t xml:space="preserve"> dot cn</w:t>
      </w:r>
    </w:p>
    <w:p w14:paraId="3BE44EC7" w14:textId="77777777" w:rsidR="00923E7C" w:rsidRDefault="00923E7C" w:rsidP="009723EA">
      <w:pPr>
        <w:spacing w:after="60"/>
        <w:rPr>
          <w:rFonts w:ascii="Arial" w:hAnsi="Arial" w:cs="Arial"/>
          <w:b/>
        </w:rPr>
      </w:pPr>
    </w:p>
    <w:p w14:paraId="40AF01A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E064C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87D839" w14:textId="77777777" w:rsidR="00463675" w:rsidRDefault="00463675">
      <w:pPr>
        <w:rPr>
          <w:rFonts w:ascii="Arial" w:hAnsi="Arial" w:cs="Arial"/>
        </w:rPr>
      </w:pPr>
    </w:p>
    <w:p w14:paraId="197E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599BD" w14:textId="7B2480B9" w:rsidR="0003054C" w:rsidRDefault="0003054C" w:rsidP="00796E2A">
      <w:pPr>
        <w:rPr>
          <w:rFonts w:ascii="Arial" w:hAnsi="Arial" w:cs="Arial"/>
        </w:rPr>
      </w:pPr>
      <w:r>
        <w:rPr>
          <w:rFonts w:ascii="Arial" w:hAnsi="Arial" w:cs="Arial"/>
        </w:rPr>
        <w:t>Currently, in TS 38.331 and TS 38.306, many UE capabilities are defined with “FDD/TDD diff” and/or “FR1/FR2 diff”, which means the UE may support different functionalities between FDD and TDD, and/or between FR1 and FR2.</w:t>
      </w:r>
    </w:p>
    <w:p w14:paraId="46F7EEDA" w14:textId="77777777" w:rsidR="001C0A3A" w:rsidRDefault="001C0A3A" w:rsidP="00796E2A">
      <w:pPr>
        <w:rPr>
          <w:rFonts w:ascii="Arial" w:hAnsi="Arial" w:cs="Arial"/>
        </w:rPr>
      </w:pPr>
    </w:p>
    <w:p w14:paraId="3AE4A2BC" w14:textId="4D246AA9" w:rsidR="001C0A3A" w:rsidRDefault="0003054C" w:rsidP="00796E2A">
      <w:pPr>
        <w:rPr>
          <w:rFonts w:ascii="Arial" w:hAnsi="Arial" w:cs="Arial"/>
        </w:rPr>
      </w:pPr>
      <w:r>
        <w:rPr>
          <w:rFonts w:ascii="Arial" w:hAnsi="Arial" w:cs="Arial"/>
        </w:rPr>
        <w:t>However, if the UE is configured with CA with mixture of FDD/TDD and/or FR1/FR2 serving cells, an</w:t>
      </w:r>
      <w:r w:rsidR="00654735">
        <w:rPr>
          <w:rFonts w:ascii="Arial" w:hAnsi="Arial" w:cs="Arial"/>
        </w:rPr>
        <w:t>d UE indicates different capability values for FDD/TDD</w:t>
      </w:r>
      <w:r>
        <w:rPr>
          <w:rFonts w:ascii="Arial" w:hAnsi="Arial" w:cs="Arial"/>
        </w:rPr>
        <w:t xml:space="preserve"> </w:t>
      </w:r>
      <w:r w:rsidR="00654735">
        <w:rPr>
          <w:rFonts w:ascii="Arial" w:hAnsi="Arial" w:cs="Arial"/>
        </w:rPr>
        <w:t>and/or FR1/FR2</w:t>
      </w:r>
      <w:r w:rsidR="001C0A3A">
        <w:rPr>
          <w:rFonts w:ascii="Arial" w:hAnsi="Arial" w:cs="Arial"/>
        </w:rPr>
        <w:t>,</w:t>
      </w:r>
      <w:r w:rsidR="00654735">
        <w:rPr>
          <w:rFonts w:ascii="Arial" w:hAnsi="Arial" w:cs="Arial"/>
        </w:rPr>
        <w:t xml:space="preserve"> </w:t>
      </w:r>
      <w:r w:rsidR="001C0A3A">
        <w:rPr>
          <w:rFonts w:ascii="Arial" w:hAnsi="Arial" w:cs="Arial"/>
        </w:rPr>
        <w:t>f</w:t>
      </w:r>
      <w:r w:rsidR="00654735">
        <w:rPr>
          <w:rFonts w:ascii="Arial" w:hAnsi="Arial" w:cs="Arial"/>
        </w:rPr>
        <w:t>or some specific physical layer features (</w:t>
      </w:r>
      <w:r w:rsidR="001C0A3A">
        <w:rPr>
          <w:rFonts w:ascii="Arial" w:hAnsi="Arial" w:cs="Arial"/>
        </w:rPr>
        <w:t xml:space="preserve">as </w:t>
      </w:r>
      <w:r w:rsidR="00263921">
        <w:rPr>
          <w:rFonts w:ascii="Arial" w:hAnsi="Arial" w:cs="Arial"/>
        </w:rPr>
        <w:t>listed</w:t>
      </w:r>
      <w:r w:rsidR="001C0A3A">
        <w:rPr>
          <w:rFonts w:ascii="Arial" w:hAnsi="Arial" w:cs="Arial"/>
        </w:rPr>
        <w:t xml:space="preserve"> below</w:t>
      </w:r>
      <w:r w:rsidR="00654735">
        <w:rPr>
          <w:rFonts w:ascii="Arial" w:hAnsi="Arial" w:cs="Arial"/>
        </w:rPr>
        <w:t>)</w:t>
      </w:r>
      <w:r w:rsidR="001C0A3A">
        <w:rPr>
          <w:rFonts w:ascii="Arial" w:hAnsi="Arial" w:cs="Arial"/>
        </w:rPr>
        <w:t>,</w:t>
      </w:r>
      <w:r w:rsidR="00654735">
        <w:rPr>
          <w:rFonts w:ascii="Arial" w:hAnsi="Arial" w:cs="Arial"/>
        </w:rPr>
        <w:t xml:space="preserve"> </w:t>
      </w:r>
      <w:r w:rsidR="001C0A3A">
        <w:rPr>
          <w:rFonts w:ascii="Arial" w:hAnsi="Arial" w:cs="Arial"/>
        </w:rPr>
        <w:t>i</w:t>
      </w:r>
      <w:r w:rsidR="00654735">
        <w:rPr>
          <w:rFonts w:ascii="Arial" w:hAnsi="Arial" w:cs="Arial"/>
        </w:rPr>
        <w:t xml:space="preserve">t is unclear which serving cell’s capability value should be </w:t>
      </w:r>
      <w:r w:rsidR="001C0A3A">
        <w:rPr>
          <w:rFonts w:ascii="Arial" w:hAnsi="Arial" w:cs="Arial"/>
        </w:rPr>
        <w:t>used</w:t>
      </w:r>
      <w:r w:rsidR="00654735">
        <w:rPr>
          <w:rFonts w:ascii="Arial" w:hAnsi="Arial" w:cs="Arial"/>
        </w:rPr>
        <w:t>.</w:t>
      </w:r>
    </w:p>
    <w:p w14:paraId="05FC1770" w14:textId="0872E5C0" w:rsidR="00654735" w:rsidRDefault="00654735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5DDF1D12" w14:textId="034BD1BD" w:rsidR="00654735" w:rsidRDefault="00654735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 far, RAN2 </w:t>
      </w:r>
      <w:r w:rsidR="00974F56">
        <w:rPr>
          <w:rFonts w:ascii="Arial" w:hAnsi="Arial" w:cs="Arial"/>
        </w:rPr>
        <w:t xml:space="preserve">has </w:t>
      </w:r>
      <w:r>
        <w:rPr>
          <w:rFonts w:ascii="Arial" w:hAnsi="Arial" w:cs="Arial"/>
        </w:rPr>
        <w:t xml:space="preserve">identified following physical layer capabilities may have </w:t>
      </w:r>
      <w:r w:rsidR="001C0A3A">
        <w:rPr>
          <w:rFonts w:ascii="Arial" w:hAnsi="Arial" w:cs="Arial"/>
        </w:rPr>
        <w:t xml:space="preserve">the above </w:t>
      </w:r>
      <w:r>
        <w:rPr>
          <w:rFonts w:ascii="Arial" w:hAnsi="Arial" w:cs="Arial"/>
        </w:rPr>
        <w:t>ambiguity</w:t>
      </w:r>
      <w:r w:rsidR="00263921">
        <w:rPr>
          <w:rFonts w:ascii="Arial" w:hAnsi="Arial" w:cs="Arial"/>
        </w:rPr>
        <w:t>:</w:t>
      </w:r>
    </w:p>
    <w:p w14:paraId="3FB11027" w14:textId="2A04BB75" w:rsidR="00817C68" w:rsidRDefault="00817C68" w:rsidP="00796E2A">
      <w:pPr>
        <w:rPr>
          <w:rFonts w:ascii="Arial" w:hAnsi="Arial" w:cs="Arial"/>
        </w:rPr>
      </w:pPr>
    </w:p>
    <w:p w14:paraId="129840F0" w14:textId="35EB2764" w:rsidR="001C0A3A" w:rsidRPr="00450AFC" w:rsidRDefault="001C0A3A" w:rsidP="00796E2A">
      <w:pPr>
        <w:rPr>
          <w:rFonts w:ascii="Arial" w:hAnsi="Arial" w:cs="Arial"/>
          <w:b/>
          <w:bCs/>
          <w:u w:val="single"/>
        </w:rPr>
      </w:pPr>
      <w:r w:rsidRPr="00450AFC">
        <w:rPr>
          <w:rFonts w:ascii="Arial" w:hAnsi="Arial" w:cs="Arial"/>
          <w:b/>
          <w:bCs/>
          <w:u w:val="single"/>
        </w:rPr>
        <w:t xml:space="preserve">List of capabilities that are </w:t>
      </w:r>
      <w:r w:rsidR="00086764">
        <w:rPr>
          <w:rFonts w:ascii="Arial" w:hAnsi="Arial" w:cs="Arial"/>
          <w:b/>
          <w:bCs/>
          <w:u w:val="single"/>
        </w:rPr>
        <w:t>ambiguous</w:t>
      </w:r>
      <w:r w:rsidRPr="00450AFC">
        <w:rPr>
          <w:rFonts w:ascii="Arial" w:hAnsi="Arial" w:cs="Arial"/>
          <w:b/>
          <w:bCs/>
          <w:u w:val="single"/>
        </w:rPr>
        <w:t xml:space="preserve"> per above: </w:t>
      </w:r>
    </w:p>
    <w:p w14:paraId="49305B67" w14:textId="21784613" w:rsidR="001C0A3A" w:rsidRDefault="00654735" w:rsidP="00F1704A">
      <w:pPr>
        <w:pStyle w:val="ac"/>
        <w:numPr>
          <w:ilvl w:val="0"/>
          <w:numId w:val="18"/>
        </w:numPr>
        <w:spacing w:before="240"/>
        <w:rPr>
          <w:rFonts w:ascii="Arial" w:hAnsi="Arial" w:cs="Arial"/>
        </w:rPr>
      </w:pPr>
      <w:r>
        <w:rPr>
          <w:rFonts w:ascii="Arial" w:hAnsi="Arial" w:cs="Arial"/>
        </w:rPr>
        <w:t>TPC-PUCCH-RNTI, TPC-PUSCH-RNTI, TPC-SRS-RNTI</w:t>
      </w:r>
    </w:p>
    <w:p w14:paraId="686FFE81" w14:textId="77777777" w:rsidR="00974F56" w:rsidRDefault="00974F56" w:rsidP="00F1704A">
      <w:pPr>
        <w:rPr>
          <w:rFonts w:ascii="Arial" w:hAnsi="Arial" w:cs="Arial"/>
        </w:rPr>
      </w:pPr>
    </w:p>
    <w:p w14:paraId="2241ABCF" w14:textId="6962EFD4" w:rsidR="00654735" w:rsidRDefault="00654735" w:rsidP="00654735">
      <w:pPr>
        <w:pStyle w:val="ac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absoluteTPC-Command</w:t>
      </w:r>
    </w:p>
    <w:p w14:paraId="6FC190CC" w14:textId="77777777" w:rsidR="00974F56" w:rsidRDefault="00974F56" w:rsidP="00654735">
      <w:pPr>
        <w:rPr>
          <w:rFonts w:ascii="Arial" w:hAnsi="Arial" w:cs="Arial"/>
        </w:rPr>
      </w:pPr>
    </w:p>
    <w:p w14:paraId="2EA6B515" w14:textId="5D6D6008" w:rsidR="00654735" w:rsidRDefault="00654735" w:rsidP="00654735">
      <w:pPr>
        <w:pStyle w:val="ac"/>
        <w:numPr>
          <w:ilvl w:val="0"/>
          <w:numId w:val="18"/>
        </w:numPr>
        <w:rPr>
          <w:rFonts w:ascii="Arial" w:hAnsi="Arial" w:cs="Arial"/>
        </w:rPr>
      </w:pPr>
      <w:r>
        <w:rPr>
          <w:rFonts w:ascii="Arial" w:hAnsi="Arial" w:cs="Arial"/>
        </w:rPr>
        <w:t>twoDifferentTPC-Loop-PUCCH, twoDifferentTPC-Loop-PUCCH</w:t>
      </w:r>
    </w:p>
    <w:p w14:paraId="6FDCDC9D" w14:textId="77777777" w:rsidR="00974F56" w:rsidRDefault="00974F56" w:rsidP="00654735">
      <w:pPr>
        <w:rPr>
          <w:rFonts w:ascii="Arial" w:hAnsi="Arial" w:cs="Arial"/>
        </w:rPr>
      </w:pPr>
    </w:p>
    <w:p w14:paraId="2859BE1C" w14:textId="66BD4156" w:rsidR="00974F56" w:rsidRDefault="00974F56" w:rsidP="00974F56">
      <w:pPr>
        <w:pStyle w:val="ac"/>
        <w:numPr>
          <w:ilvl w:val="0"/>
          <w:numId w:val="18"/>
        </w:numPr>
        <w:rPr>
          <w:rFonts w:ascii="Arial" w:hAnsi="Arial" w:cs="Arial"/>
        </w:rPr>
      </w:pPr>
      <w:r w:rsidRPr="00F1704A">
        <w:rPr>
          <w:rFonts w:ascii="Arial" w:hAnsi="Arial" w:cs="Arial"/>
        </w:rPr>
        <w:t>dl-Scheduli</w:t>
      </w:r>
      <w:r>
        <w:rPr>
          <w:rFonts w:ascii="Arial" w:hAnsi="Arial" w:cs="Arial"/>
        </w:rPr>
        <w:t xml:space="preserve">ngOffset-PDSCH-TypeA, </w:t>
      </w:r>
      <w:r w:rsidRPr="00F1704A">
        <w:rPr>
          <w:rFonts w:ascii="Arial" w:hAnsi="Arial" w:cs="Arial"/>
        </w:rPr>
        <w:t>dl-Sche</w:t>
      </w:r>
      <w:r>
        <w:rPr>
          <w:rFonts w:ascii="Arial" w:hAnsi="Arial" w:cs="Arial"/>
        </w:rPr>
        <w:t xml:space="preserve">dulingOffset-PDSCH-TypeB, </w:t>
      </w:r>
      <w:r w:rsidRPr="00F1704A">
        <w:rPr>
          <w:rFonts w:ascii="Arial" w:hAnsi="Arial" w:cs="Arial"/>
        </w:rPr>
        <w:t>ul-SchedulingOffset</w:t>
      </w:r>
    </w:p>
    <w:p w14:paraId="6F1DBA59" w14:textId="77777777" w:rsidR="00891C8C" w:rsidRDefault="00891C8C" w:rsidP="00796E2A">
      <w:pPr>
        <w:rPr>
          <w:rFonts w:ascii="Arial" w:hAnsi="Arial" w:cs="Arial"/>
        </w:rPr>
      </w:pPr>
    </w:p>
    <w:p w14:paraId="50FD83C0" w14:textId="77777777" w:rsidR="00974F56" w:rsidRDefault="00974F56" w:rsidP="00796E2A">
      <w:pPr>
        <w:rPr>
          <w:rFonts w:ascii="Arial" w:hAnsi="Arial" w:cs="Arial"/>
        </w:rPr>
      </w:pPr>
    </w:p>
    <w:p w14:paraId="353AD3A1" w14:textId="39D6E145" w:rsidR="00C66964" w:rsidRDefault="00891C8C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know </w:t>
      </w:r>
      <w:r w:rsidR="00263921">
        <w:rPr>
          <w:rFonts w:ascii="Arial" w:hAnsi="Arial" w:cs="Arial"/>
        </w:rPr>
        <w:t xml:space="preserve">for above UE capabilities, </w:t>
      </w:r>
      <w:r w:rsidR="00B21D64">
        <w:rPr>
          <w:rFonts w:ascii="Arial" w:hAnsi="Arial" w:cs="Arial"/>
        </w:rPr>
        <w:t xml:space="preserve">to </w:t>
      </w:r>
      <w:r w:rsidR="00263921">
        <w:rPr>
          <w:rFonts w:ascii="Arial" w:hAnsi="Arial" w:cs="Arial"/>
        </w:rPr>
        <w:t>which cell or cells the FDD/TDD and/or FR1/FR2 differentiation applies</w:t>
      </w:r>
      <w:r w:rsidR="00C66964">
        <w:rPr>
          <w:rFonts w:ascii="Arial" w:hAnsi="Arial" w:cs="Arial"/>
        </w:rPr>
        <w:t xml:space="preserve">. </w:t>
      </w:r>
    </w:p>
    <w:p w14:paraId="16877423" w14:textId="77777777" w:rsidR="00C66964" w:rsidRDefault="00C66964" w:rsidP="00796E2A">
      <w:pPr>
        <w:rPr>
          <w:rFonts w:ascii="Arial" w:hAnsi="Arial" w:cs="Arial"/>
        </w:rPr>
      </w:pPr>
    </w:p>
    <w:p w14:paraId="4D897D73" w14:textId="1E88B0B1" w:rsidR="00817C68" w:rsidRDefault="00C66964" w:rsidP="00796E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would also like to know if RAN1 is aware of any </w:t>
      </w:r>
      <w:r w:rsidR="00974F56">
        <w:rPr>
          <w:rFonts w:ascii="Arial" w:hAnsi="Arial" w:cs="Arial"/>
        </w:rPr>
        <w:t xml:space="preserve">other physical layer capabilities </w:t>
      </w:r>
      <w:r>
        <w:rPr>
          <w:rFonts w:ascii="Arial" w:hAnsi="Arial" w:cs="Arial"/>
        </w:rPr>
        <w:t>that are subject to the above ambiguity and if so, how those capabilities should be interpreted by the network</w:t>
      </w:r>
      <w:r w:rsidR="00974F56">
        <w:rPr>
          <w:rFonts w:ascii="Arial" w:hAnsi="Arial" w:cs="Arial"/>
        </w:rPr>
        <w:t>.</w:t>
      </w:r>
      <w:r w:rsidR="00891C8C">
        <w:rPr>
          <w:rFonts w:ascii="Arial" w:hAnsi="Arial" w:cs="Arial"/>
        </w:rPr>
        <w:t xml:space="preserve"> </w:t>
      </w:r>
    </w:p>
    <w:p w14:paraId="6C27D73B" w14:textId="250CD350" w:rsidR="00EC148A" w:rsidRDefault="00FC5922" w:rsidP="008B0288">
      <w:r>
        <w:rPr>
          <w:rFonts w:ascii="Arial" w:hAnsi="Arial" w:cs="Arial"/>
        </w:rPr>
        <w:t xml:space="preserve"> </w:t>
      </w:r>
    </w:p>
    <w:p w14:paraId="7CBC62EC" w14:textId="77777777" w:rsidR="00796E2A" w:rsidRDefault="00796E2A" w:rsidP="003D7749">
      <w:pPr>
        <w:rPr>
          <w:rFonts w:ascii="Arial" w:hAnsi="Arial" w:cs="Arial"/>
        </w:rPr>
      </w:pPr>
    </w:p>
    <w:p w14:paraId="29724A50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2099BAED" w14:textId="223D4658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670DC9">
        <w:rPr>
          <w:rFonts w:ascii="Arial" w:hAnsi="Arial" w:cs="Arial"/>
          <w:b/>
        </w:rPr>
        <w:t>4</w:t>
      </w:r>
      <w:r w:rsidRPr="00B956CE">
        <w:rPr>
          <w:rFonts w:ascii="Arial" w:hAnsi="Arial" w:cs="Arial"/>
          <w:b/>
        </w:rPr>
        <w:t xml:space="preserve"> group.</w:t>
      </w:r>
    </w:p>
    <w:p w14:paraId="50B87345" w14:textId="1067AAF8" w:rsidR="00FC5922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C66964">
        <w:rPr>
          <w:rFonts w:ascii="Arial" w:hAnsi="Arial" w:cs="Arial"/>
          <w:b/>
        </w:rPr>
        <w:t xml:space="preserve">RAN2 respectfully asks RAN1 to answer the following questions: </w:t>
      </w:r>
    </w:p>
    <w:p w14:paraId="02A3FC55" w14:textId="72A18551" w:rsidR="00086764" w:rsidRDefault="00086764" w:rsidP="000867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Q1: </w:t>
      </w:r>
      <w:r w:rsidR="00263921">
        <w:rPr>
          <w:rFonts w:ascii="Arial" w:hAnsi="Arial" w:cs="Arial"/>
        </w:rPr>
        <w:t xml:space="preserve">Regarding the listed UE capabilities, </w:t>
      </w:r>
      <w:r w:rsidR="00B21D64">
        <w:rPr>
          <w:rFonts w:ascii="Arial" w:hAnsi="Arial" w:cs="Arial"/>
        </w:rPr>
        <w:t xml:space="preserve">to </w:t>
      </w:r>
      <w:r w:rsidR="00263921">
        <w:rPr>
          <w:rFonts w:ascii="Arial" w:hAnsi="Arial" w:cs="Arial"/>
        </w:rPr>
        <w:t>which cell or cells the FDD/TDD and/or FR1/FR2 differentiation applies?</w:t>
      </w:r>
    </w:p>
    <w:p w14:paraId="1C4C4A4A" w14:textId="73150D42" w:rsidR="00086764" w:rsidRDefault="00086764" w:rsidP="00086764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Q2: </w:t>
      </w:r>
      <w:r w:rsidR="006F721F">
        <w:rPr>
          <w:rFonts w:ascii="Arial" w:hAnsi="Arial" w:cs="Arial"/>
        </w:rPr>
        <w:t>Are there any other physical layer capabilities that are subject to the above ambiguity and if so, how should the network interpret those capabilities</w:t>
      </w:r>
      <w:r>
        <w:rPr>
          <w:rFonts w:ascii="Arial" w:hAnsi="Arial" w:cs="Arial"/>
        </w:rPr>
        <w:t>?</w:t>
      </w:r>
    </w:p>
    <w:p w14:paraId="04CF704C" w14:textId="77777777"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14:paraId="2513C597" w14:textId="4F0A1B91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</w:t>
      </w:r>
      <w:r w:rsidR="00620E91">
        <w:rPr>
          <w:rFonts w:ascii="Arial" w:hAnsi="Arial" w:cs="Arial"/>
          <w:b/>
        </w:rPr>
        <w:t>2</w:t>
      </w:r>
      <w:r w:rsidRPr="00B956CE">
        <w:rPr>
          <w:rFonts w:ascii="Arial" w:hAnsi="Arial" w:cs="Arial"/>
          <w:b/>
        </w:rPr>
        <w:t xml:space="preserve"> Meetings:</w:t>
      </w:r>
    </w:p>
    <w:p w14:paraId="4D8CCB61" w14:textId="4A484891" w:rsidR="00620E91" w:rsidRPr="00A17229" w:rsidRDefault="00620E91" w:rsidP="00620E91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A17229">
        <w:rPr>
          <w:rFonts w:ascii="Arial" w:hAnsi="Arial" w:cs="Arial"/>
          <w:bCs/>
        </w:rPr>
        <w:lastRenderedPageBreak/>
        <w:t>3GPP RAN2#107bis</w:t>
      </w:r>
      <w:r w:rsidRPr="00A17229">
        <w:rPr>
          <w:rFonts w:ascii="Arial" w:hAnsi="Arial" w:cs="Arial"/>
          <w:bCs/>
        </w:rPr>
        <w:tab/>
      </w:r>
      <w:r w:rsidRPr="00A17229">
        <w:rPr>
          <w:rFonts w:ascii="Arial" w:hAnsi="Arial" w:cs="Arial"/>
          <w:bCs/>
        </w:rPr>
        <w:tab/>
        <w:t>14 – 18 October 2019</w:t>
      </w:r>
      <w:r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Chongqing, </w:t>
      </w:r>
      <w:r w:rsidRPr="00A17229">
        <w:rPr>
          <w:rFonts w:ascii="Arial" w:hAnsi="Arial" w:cs="Arial"/>
          <w:bCs/>
        </w:rPr>
        <w:t>China</w:t>
      </w:r>
    </w:p>
    <w:p w14:paraId="60450AFA" w14:textId="37F6BDD1" w:rsidR="00B03F11" w:rsidRDefault="009723EA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RAN2#</w:t>
      </w:r>
      <w:r w:rsidR="00B471ED">
        <w:rPr>
          <w:rFonts w:ascii="Arial" w:hAnsi="Arial" w:cs="Arial"/>
          <w:bCs/>
        </w:rPr>
        <w:t xml:space="preserve">108                            </w:t>
      </w:r>
      <w:r w:rsidR="00B471ED" w:rsidRPr="00A17229">
        <w:rPr>
          <w:rFonts w:ascii="Arial" w:hAnsi="Arial" w:cs="Arial"/>
          <w:bCs/>
        </w:rPr>
        <w:t>1</w:t>
      </w:r>
      <w:r w:rsidR="00B471ED">
        <w:rPr>
          <w:rFonts w:ascii="Arial" w:hAnsi="Arial" w:cs="Arial"/>
          <w:bCs/>
        </w:rPr>
        <w:t>8</w:t>
      </w:r>
      <w:r w:rsidR="00B471ED" w:rsidRPr="00A17229">
        <w:rPr>
          <w:rFonts w:ascii="Arial" w:hAnsi="Arial" w:cs="Arial"/>
          <w:bCs/>
        </w:rPr>
        <w:t xml:space="preserve"> – </w:t>
      </w:r>
      <w:r w:rsidR="00B471ED">
        <w:rPr>
          <w:rFonts w:ascii="Arial" w:hAnsi="Arial" w:cs="Arial"/>
          <w:bCs/>
        </w:rPr>
        <w:t>22</w:t>
      </w:r>
      <w:r w:rsidR="00B471ED" w:rsidRPr="00A17229">
        <w:rPr>
          <w:rFonts w:ascii="Arial" w:hAnsi="Arial" w:cs="Arial"/>
          <w:bCs/>
        </w:rPr>
        <w:t xml:space="preserve"> </w:t>
      </w:r>
      <w:r w:rsidR="00B471ED">
        <w:rPr>
          <w:rFonts w:ascii="Arial" w:hAnsi="Arial" w:cs="Arial"/>
          <w:bCs/>
        </w:rPr>
        <w:t>November</w:t>
      </w:r>
      <w:r w:rsidR="00B471ED" w:rsidRPr="00A17229">
        <w:rPr>
          <w:rFonts w:ascii="Arial" w:hAnsi="Arial" w:cs="Arial"/>
          <w:bCs/>
        </w:rPr>
        <w:t xml:space="preserve"> 2019</w:t>
      </w:r>
      <w:r w:rsidR="00B471ED" w:rsidRPr="00A17229">
        <w:rPr>
          <w:rFonts w:ascii="Arial" w:hAnsi="Arial" w:cs="Arial"/>
          <w:bCs/>
        </w:rPr>
        <w:tab/>
      </w:r>
      <w:r w:rsidR="00B471ED">
        <w:rPr>
          <w:rFonts w:ascii="Arial" w:hAnsi="Arial" w:cs="Arial"/>
          <w:bCs/>
        </w:rPr>
        <w:t xml:space="preserve">Reno, USA </w:t>
      </w: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473DF82" w16cid:durableId="211229F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E4AD8C" w14:textId="77777777" w:rsidR="00471BA3" w:rsidRDefault="00471BA3">
      <w:r>
        <w:separator/>
      </w:r>
    </w:p>
  </w:endnote>
  <w:endnote w:type="continuationSeparator" w:id="0">
    <w:p w14:paraId="0B7DC9A9" w14:textId="77777777" w:rsidR="00471BA3" w:rsidRDefault="00471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858CC1" w14:textId="77777777" w:rsidR="00471BA3" w:rsidRDefault="00471BA3">
      <w:r>
        <w:separator/>
      </w:r>
    </w:p>
  </w:footnote>
  <w:footnote w:type="continuationSeparator" w:id="0">
    <w:p w14:paraId="727B729F" w14:textId="77777777" w:rsidR="00471BA3" w:rsidRDefault="00471B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>
    <w:nsid w:val="14BF275F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34DE6A70"/>
    <w:multiLevelType w:val="hybridMultilevel"/>
    <w:tmpl w:val="267E0240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5">
    <w:nsid w:val="59C100E4"/>
    <w:multiLevelType w:val="hybridMultilevel"/>
    <w:tmpl w:val="97CAB900"/>
    <w:lvl w:ilvl="0" w:tplc="452CFD72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9"/>
  </w:num>
  <w:num w:numId="4">
    <w:abstractNumId w:val="5"/>
  </w:num>
  <w:num w:numId="5">
    <w:abstractNumId w:val="13"/>
  </w:num>
  <w:num w:numId="6">
    <w:abstractNumId w:val="1"/>
  </w:num>
  <w:num w:numId="7">
    <w:abstractNumId w:val="18"/>
  </w:num>
  <w:num w:numId="8">
    <w:abstractNumId w:val="6"/>
  </w:num>
  <w:num w:numId="9">
    <w:abstractNumId w:val="10"/>
  </w:num>
  <w:num w:numId="10">
    <w:abstractNumId w:val="0"/>
  </w:num>
  <w:num w:numId="11">
    <w:abstractNumId w:val="16"/>
  </w:num>
  <w:num w:numId="12">
    <w:abstractNumId w:val="14"/>
  </w:num>
  <w:num w:numId="13">
    <w:abstractNumId w:val="2"/>
  </w:num>
  <w:num w:numId="14">
    <w:abstractNumId w:val="7"/>
  </w:num>
  <w:num w:numId="15">
    <w:abstractNumId w:val="3"/>
  </w:num>
  <w:num w:numId="16">
    <w:abstractNumId w:val="4"/>
  </w:num>
  <w:num w:numId="17">
    <w:abstractNumId w:val="11"/>
  </w:num>
  <w:num w:numId="18">
    <w:abstractNumId w:val="8"/>
  </w:num>
  <w:num w:numId="19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7791"/>
    <w:rsid w:val="00022D74"/>
    <w:rsid w:val="00026ACD"/>
    <w:rsid w:val="0003054C"/>
    <w:rsid w:val="00063C34"/>
    <w:rsid w:val="00071A6F"/>
    <w:rsid w:val="00072CC3"/>
    <w:rsid w:val="00073015"/>
    <w:rsid w:val="00086764"/>
    <w:rsid w:val="00096D6C"/>
    <w:rsid w:val="000B1B3D"/>
    <w:rsid w:val="000F41BC"/>
    <w:rsid w:val="001016BE"/>
    <w:rsid w:val="00142FBF"/>
    <w:rsid w:val="00163F67"/>
    <w:rsid w:val="0017019B"/>
    <w:rsid w:val="00173B8D"/>
    <w:rsid w:val="00182C2E"/>
    <w:rsid w:val="001C0A3A"/>
    <w:rsid w:val="001D5236"/>
    <w:rsid w:val="001D5767"/>
    <w:rsid w:val="001D72CE"/>
    <w:rsid w:val="001F1ACE"/>
    <w:rsid w:val="002041B8"/>
    <w:rsid w:val="00244CB4"/>
    <w:rsid w:val="00256187"/>
    <w:rsid w:val="00263921"/>
    <w:rsid w:val="0027460E"/>
    <w:rsid w:val="00281114"/>
    <w:rsid w:val="002942D7"/>
    <w:rsid w:val="002B026F"/>
    <w:rsid w:val="002D5061"/>
    <w:rsid w:val="002F0707"/>
    <w:rsid w:val="002F6571"/>
    <w:rsid w:val="00310055"/>
    <w:rsid w:val="00312DB6"/>
    <w:rsid w:val="00343CC8"/>
    <w:rsid w:val="003471DC"/>
    <w:rsid w:val="003D02C1"/>
    <w:rsid w:val="003D4921"/>
    <w:rsid w:val="003D7749"/>
    <w:rsid w:val="003F12C6"/>
    <w:rsid w:val="003F3D12"/>
    <w:rsid w:val="00410899"/>
    <w:rsid w:val="00421AFD"/>
    <w:rsid w:val="0043085E"/>
    <w:rsid w:val="00450AFC"/>
    <w:rsid w:val="00463675"/>
    <w:rsid w:val="00471BA3"/>
    <w:rsid w:val="0047690D"/>
    <w:rsid w:val="00481B5F"/>
    <w:rsid w:val="004A432D"/>
    <w:rsid w:val="004A69E0"/>
    <w:rsid w:val="004B3B0C"/>
    <w:rsid w:val="004C6115"/>
    <w:rsid w:val="004D0B5F"/>
    <w:rsid w:val="004D6112"/>
    <w:rsid w:val="004F22CB"/>
    <w:rsid w:val="004F5888"/>
    <w:rsid w:val="0050185A"/>
    <w:rsid w:val="005139A7"/>
    <w:rsid w:val="00562616"/>
    <w:rsid w:val="00562F80"/>
    <w:rsid w:val="00593421"/>
    <w:rsid w:val="005A3797"/>
    <w:rsid w:val="005B0B3C"/>
    <w:rsid w:val="005D22BA"/>
    <w:rsid w:val="005D5E9C"/>
    <w:rsid w:val="005F24E2"/>
    <w:rsid w:val="0060533A"/>
    <w:rsid w:val="00620E91"/>
    <w:rsid w:val="00654735"/>
    <w:rsid w:val="00670DC9"/>
    <w:rsid w:val="006755EE"/>
    <w:rsid w:val="0068680A"/>
    <w:rsid w:val="006A41C2"/>
    <w:rsid w:val="006E2A8B"/>
    <w:rsid w:val="006F342E"/>
    <w:rsid w:val="006F4450"/>
    <w:rsid w:val="006F721F"/>
    <w:rsid w:val="00700621"/>
    <w:rsid w:val="00701FAA"/>
    <w:rsid w:val="00736C61"/>
    <w:rsid w:val="007453C1"/>
    <w:rsid w:val="00752F8A"/>
    <w:rsid w:val="00762C83"/>
    <w:rsid w:val="00765A5B"/>
    <w:rsid w:val="0077570E"/>
    <w:rsid w:val="00775FBC"/>
    <w:rsid w:val="007822C8"/>
    <w:rsid w:val="00796E2A"/>
    <w:rsid w:val="007971F0"/>
    <w:rsid w:val="007A27C9"/>
    <w:rsid w:val="007A654F"/>
    <w:rsid w:val="007F048D"/>
    <w:rsid w:val="007F101C"/>
    <w:rsid w:val="007F7808"/>
    <w:rsid w:val="00817C68"/>
    <w:rsid w:val="00831AD4"/>
    <w:rsid w:val="00863221"/>
    <w:rsid w:val="00865A45"/>
    <w:rsid w:val="00873704"/>
    <w:rsid w:val="00883FDA"/>
    <w:rsid w:val="00891C8C"/>
    <w:rsid w:val="00891D43"/>
    <w:rsid w:val="008A5973"/>
    <w:rsid w:val="008B0288"/>
    <w:rsid w:val="008C22C0"/>
    <w:rsid w:val="008C6570"/>
    <w:rsid w:val="008D5BF1"/>
    <w:rsid w:val="00903363"/>
    <w:rsid w:val="0090626D"/>
    <w:rsid w:val="00912790"/>
    <w:rsid w:val="00923E7C"/>
    <w:rsid w:val="00957E0E"/>
    <w:rsid w:val="00966EDC"/>
    <w:rsid w:val="009723EA"/>
    <w:rsid w:val="00974F56"/>
    <w:rsid w:val="009933D5"/>
    <w:rsid w:val="00996D80"/>
    <w:rsid w:val="009A3264"/>
    <w:rsid w:val="009A7C19"/>
    <w:rsid w:val="009B5958"/>
    <w:rsid w:val="009D499B"/>
    <w:rsid w:val="00A357F3"/>
    <w:rsid w:val="00A474A0"/>
    <w:rsid w:val="00A66DA4"/>
    <w:rsid w:val="00A92B16"/>
    <w:rsid w:val="00AA4599"/>
    <w:rsid w:val="00AA64F4"/>
    <w:rsid w:val="00AB42E7"/>
    <w:rsid w:val="00AF5B6F"/>
    <w:rsid w:val="00B01437"/>
    <w:rsid w:val="00B03F11"/>
    <w:rsid w:val="00B21D64"/>
    <w:rsid w:val="00B3737D"/>
    <w:rsid w:val="00B41645"/>
    <w:rsid w:val="00B471ED"/>
    <w:rsid w:val="00B506D0"/>
    <w:rsid w:val="00B74F48"/>
    <w:rsid w:val="00B94836"/>
    <w:rsid w:val="00B956CE"/>
    <w:rsid w:val="00BC4C9F"/>
    <w:rsid w:val="00BC6327"/>
    <w:rsid w:val="00BE59DA"/>
    <w:rsid w:val="00C110BD"/>
    <w:rsid w:val="00C2216D"/>
    <w:rsid w:val="00C23B79"/>
    <w:rsid w:val="00C25870"/>
    <w:rsid w:val="00C319A6"/>
    <w:rsid w:val="00C448A3"/>
    <w:rsid w:val="00C56BEB"/>
    <w:rsid w:val="00C66964"/>
    <w:rsid w:val="00C74D2D"/>
    <w:rsid w:val="00C821D0"/>
    <w:rsid w:val="00C87924"/>
    <w:rsid w:val="00CB32B8"/>
    <w:rsid w:val="00CD130A"/>
    <w:rsid w:val="00CE5F50"/>
    <w:rsid w:val="00D227AF"/>
    <w:rsid w:val="00D44B45"/>
    <w:rsid w:val="00D60184"/>
    <w:rsid w:val="00D83D9E"/>
    <w:rsid w:val="00D945CC"/>
    <w:rsid w:val="00DC029A"/>
    <w:rsid w:val="00DE7180"/>
    <w:rsid w:val="00E814B4"/>
    <w:rsid w:val="00EA24E5"/>
    <w:rsid w:val="00EC148A"/>
    <w:rsid w:val="00EC670E"/>
    <w:rsid w:val="00EF0E5D"/>
    <w:rsid w:val="00F00CC0"/>
    <w:rsid w:val="00F041E2"/>
    <w:rsid w:val="00F0781E"/>
    <w:rsid w:val="00F1704A"/>
    <w:rsid w:val="00F35721"/>
    <w:rsid w:val="00F377E8"/>
    <w:rsid w:val="00F526DA"/>
    <w:rsid w:val="00F70F46"/>
    <w:rsid w:val="00F97F6B"/>
    <w:rsid w:val="00FB39C2"/>
    <w:rsid w:val="00FC5922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612885"/>
  <w15:docId w15:val="{07AA8EDD-5C6A-4058-87D1-FFB68CE2C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Char">
    <w:name w:val="页眉 Char"/>
    <w:aliases w:val="header odd Char"/>
    <w:link w:val="a3"/>
    <w:uiPriority w:val="99"/>
    <w:rsid w:val="00072CC3"/>
    <w:rPr>
      <w:lang w:val="en-GB" w:eastAsia="en-US"/>
    </w:rPr>
  </w:style>
  <w:style w:type="table" w:customStyle="1" w:styleId="4-61">
    <w:name w:val="网格表 4 - 着色 61"/>
    <w:basedOn w:val="a1"/>
    <w:uiPriority w:val="49"/>
    <w:rsid w:val="004A432D"/>
    <w:tblPr>
      <w:tblStyleRowBandSize w:val="1"/>
      <w:tblStyleColBandSize w:val="1"/>
      <w:tblInd w:w="0" w:type="dxa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1-6">
    <w:name w:val="Medium Grid 1 Accent 6"/>
    <w:basedOn w:val="a1"/>
    <w:uiPriority w:val="67"/>
    <w:rsid w:val="004A432D"/>
    <w:tblPr>
      <w:tblStyleRowBandSize w:val="1"/>
      <w:tblStyleColBandSize w:val="1"/>
      <w:tblInd w:w="0" w:type="dxa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ac">
    <w:name w:val="List Paragraph"/>
    <w:aliases w:val="- Bullets,목록 단락,リスト段落,Lista1,?? ??,?????,????,列出段落1"/>
    <w:basedOn w:val="a"/>
    <w:link w:val="Char2"/>
    <w:uiPriority w:val="34"/>
    <w:qFormat/>
    <w:rsid w:val="00C87924"/>
    <w:pPr>
      <w:ind w:left="720"/>
      <w:contextualSpacing/>
    </w:pPr>
  </w:style>
  <w:style w:type="character" w:customStyle="1" w:styleId="Char2">
    <w:name w:val="列出段落 Char"/>
    <w:aliases w:val="- Bullets Char,목록 단락 Char,リスト段落 Char,Lista1 Char,?? ?? Char,????? Char,???? Char,列出段落1 Char"/>
    <w:link w:val="ac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a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Doc-text2">
    <w:name w:val="Doc-text2"/>
    <w:basedOn w:val="a"/>
    <w:link w:val="Doc-text2Char"/>
    <w:qFormat/>
    <w:rsid w:val="00EC148A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C148A"/>
    <w:rPr>
      <w:rFonts w:ascii="Arial" w:eastAsia="MS Mincho" w:hAnsi="Arial"/>
      <w:szCs w:val="24"/>
      <w:lang w:val="en-GB" w:eastAsia="en-GB"/>
    </w:r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FC592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FC5922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d"/>
    <w:uiPriority w:val="99"/>
    <w:semiHidden/>
    <w:rsid w:val="00FC5922"/>
    <w:rPr>
      <w:rFonts w:ascii="Arial" w:hAnsi="Arial"/>
      <w:b/>
      <w:bCs/>
      <w:lang w:val="en-GB"/>
    </w:rPr>
  </w:style>
  <w:style w:type="table" w:styleId="ae">
    <w:name w:val="Table Grid"/>
    <w:basedOn w:val="a1"/>
    <w:qFormat/>
    <w:rsid w:val="00817C68"/>
    <w:pPr>
      <w:spacing w:after="160" w:line="259" w:lineRule="auto"/>
    </w:pPr>
    <w:rPr>
      <w:rFonts w:ascii="CG Times (WN)" w:eastAsia="Malgun Gothic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ZTE</cp:lastModifiedBy>
  <cp:revision>31</cp:revision>
  <dcterms:created xsi:type="dcterms:W3CDTF">2018-11-15T19:21:00Z</dcterms:created>
  <dcterms:modified xsi:type="dcterms:W3CDTF">2019-08-30T13:57:00Z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